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EA04" w14:textId="5B8C0C81" w:rsidR="0031014C" w:rsidRPr="002121A1" w:rsidRDefault="002121A1" w:rsidP="002121A1">
      <w:pPr>
        <w:jc w:val="center"/>
        <w:rPr>
          <w:rFonts w:ascii="Times New Roman" w:hAnsi="Times New Roman" w:cs="Times New Roman"/>
          <w:b/>
          <w:sz w:val="28"/>
          <w:u w:val="single"/>
        </w:rPr>
      </w:pPr>
      <w:r w:rsidRPr="002121A1">
        <w:rPr>
          <w:rFonts w:ascii="Times New Roman" w:hAnsi="Times New Roman" w:cs="Times New Roman"/>
          <w:b/>
          <w:sz w:val="28"/>
          <w:u w:val="single"/>
        </w:rPr>
        <w:t>Procedures for new Proposals:</w:t>
      </w:r>
    </w:p>
    <w:p w14:paraId="26C899FD" w14:textId="77777777" w:rsidR="002121A1" w:rsidRPr="002121A1" w:rsidRDefault="002121A1" w:rsidP="002121A1">
      <w:pPr>
        <w:jc w:val="center"/>
        <w:rPr>
          <w:rFonts w:ascii="Times New Roman" w:hAnsi="Times New Roman" w:cs="Times New Roman"/>
          <w:b/>
          <w:sz w:val="28"/>
        </w:rPr>
      </w:pPr>
    </w:p>
    <w:tbl>
      <w:tblPr>
        <w:tblStyle w:val="TableGrid"/>
        <w:tblW w:w="0" w:type="auto"/>
        <w:tblLook w:val="04A0" w:firstRow="1" w:lastRow="0" w:firstColumn="1" w:lastColumn="0" w:noHBand="0" w:noVBand="1"/>
      </w:tblPr>
      <w:tblGrid>
        <w:gridCol w:w="1271"/>
        <w:gridCol w:w="7745"/>
      </w:tblGrid>
      <w:tr w:rsidR="002121A1" w:rsidRPr="002121A1" w14:paraId="03F65B0A" w14:textId="77777777" w:rsidTr="002121A1">
        <w:trPr>
          <w:trHeight w:val="391"/>
        </w:trPr>
        <w:tc>
          <w:tcPr>
            <w:tcW w:w="1271" w:type="dxa"/>
          </w:tcPr>
          <w:p w14:paraId="48B1ADAB" w14:textId="0346E21D"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1</w:t>
            </w:r>
          </w:p>
        </w:tc>
        <w:tc>
          <w:tcPr>
            <w:tcW w:w="7745" w:type="dxa"/>
          </w:tcPr>
          <w:p w14:paraId="63606457" w14:textId="791E079A" w:rsidR="002121A1" w:rsidRPr="002121A1" w:rsidRDefault="00445BA4" w:rsidP="002121A1">
            <w:pPr>
              <w:jc w:val="both"/>
              <w:rPr>
                <w:rFonts w:ascii="Times New Roman" w:hAnsi="Times New Roman" w:cs="Times New Roman"/>
                <w:sz w:val="24"/>
              </w:rPr>
            </w:pPr>
            <w:r w:rsidRPr="00445BA4">
              <w:rPr>
                <w:rFonts w:ascii="Times New Roman" w:hAnsi="Times New Roman" w:cs="Times New Roman"/>
                <w:sz w:val="24"/>
              </w:rPr>
              <w:t>The PI</w:t>
            </w:r>
            <w:r>
              <w:rPr>
                <w:rFonts w:ascii="Times New Roman" w:hAnsi="Times New Roman" w:cs="Times New Roman"/>
                <w:sz w:val="24"/>
              </w:rPr>
              <w:t xml:space="preserve"> </w:t>
            </w:r>
            <w:r w:rsidRPr="00445BA4">
              <w:rPr>
                <w:rFonts w:ascii="Times New Roman" w:hAnsi="Times New Roman" w:cs="Times New Roman"/>
                <w:sz w:val="24"/>
              </w:rPr>
              <w:t>(Principal Investigator) prepares the proposal in the standard ISRO format.</w:t>
            </w:r>
          </w:p>
        </w:tc>
      </w:tr>
      <w:tr w:rsidR="002121A1" w:rsidRPr="002121A1" w14:paraId="6EDC3123" w14:textId="77777777" w:rsidTr="002121A1">
        <w:trPr>
          <w:trHeight w:val="411"/>
        </w:trPr>
        <w:tc>
          <w:tcPr>
            <w:tcW w:w="1271" w:type="dxa"/>
          </w:tcPr>
          <w:p w14:paraId="1D0F44A9" w14:textId="515D2244"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2</w:t>
            </w:r>
          </w:p>
        </w:tc>
        <w:tc>
          <w:tcPr>
            <w:tcW w:w="7745" w:type="dxa"/>
          </w:tcPr>
          <w:p w14:paraId="6DC9B972" w14:textId="108B9F8B" w:rsidR="002121A1" w:rsidRPr="002121A1" w:rsidRDefault="00D15F9B" w:rsidP="002121A1">
            <w:pPr>
              <w:jc w:val="both"/>
              <w:rPr>
                <w:rFonts w:ascii="Times New Roman" w:hAnsi="Times New Roman" w:cs="Times New Roman"/>
                <w:sz w:val="24"/>
              </w:rPr>
            </w:pPr>
            <w:r w:rsidRPr="00D15F9B">
              <w:rPr>
                <w:rFonts w:ascii="Times New Roman" w:hAnsi="Times New Roman" w:cs="Times New Roman"/>
                <w:sz w:val="24"/>
              </w:rPr>
              <w:t>The PI submits the proposal to the STC Office, IIT Guwahati.</w:t>
            </w:r>
          </w:p>
        </w:tc>
      </w:tr>
      <w:tr w:rsidR="002121A1" w:rsidRPr="002121A1" w14:paraId="0FEEE583" w14:textId="77777777" w:rsidTr="002121A1">
        <w:trPr>
          <w:trHeight w:val="416"/>
        </w:trPr>
        <w:tc>
          <w:tcPr>
            <w:tcW w:w="1271" w:type="dxa"/>
          </w:tcPr>
          <w:p w14:paraId="10560D1F" w14:textId="7CF8593A"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3</w:t>
            </w:r>
          </w:p>
        </w:tc>
        <w:tc>
          <w:tcPr>
            <w:tcW w:w="7745" w:type="dxa"/>
          </w:tcPr>
          <w:p w14:paraId="5042060C" w14:textId="2F6C05FB" w:rsidR="002121A1" w:rsidRPr="002121A1" w:rsidRDefault="00D15F9B" w:rsidP="002121A1">
            <w:pPr>
              <w:jc w:val="both"/>
              <w:rPr>
                <w:rFonts w:ascii="Times New Roman" w:hAnsi="Times New Roman" w:cs="Times New Roman"/>
                <w:sz w:val="24"/>
              </w:rPr>
            </w:pPr>
            <w:r w:rsidRPr="00D15F9B">
              <w:rPr>
                <w:rFonts w:ascii="Times New Roman" w:hAnsi="Times New Roman" w:cs="Times New Roman"/>
                <w:sz w:val="24"/>
              </w:rPr>
              <w:t>STC forwards the proposal to D</w:t>
            </w:r>
            <w:r>
              <w:rPr>
                <w:rFonts w:ascii="Times New Roman" w:hAnsi="Times New Roman" w:cs="Times New Roman"/>
                <w:sz w:val="24"/>
              </w:rPr>
              <w:t xml:space="preserve">eputy </w:t>
            </w:r>
            <w:r w:rsidRPr="00D15F9B">
              <w:rPr>
                <w:rFonts w:ascii="Times New Roman" w:hAnsi="Times New Roman" w:cs="Times New Roman"/>
                <w:sz w:val="24"/>
              </w:rPr>
              <w:t>D</w:t>
            </w:r>
            <w:r>
              <w:rPr>
                <w:rFonts w:ascii="Times New Roman" w:hAnsi="Times New Roman" w:cs="Times New Roman"/>
                <w:sz w:val="24"/>
              </w:rPr>
              <w:t>irector</w:t>
            </w:r>
            <w:r w:rsidRPr="00D15F9B">
              <w:rPr>
                <w:rFonts w:ascii="Times New Roman" w:hAnsi="Times New Roman" w:cs="Times New Roman"/>
                <w:sz w:val="24"/>
              </w:rPr>
              <w:t>, RESPOND, ISRO Headquarters.</w:t>
            </w:r>
          </w:p>
        </w:tc>
      </w:tr>
      <w:tr w:rsidR="002121A1" w:rsidRPr="002121A1" w14:paraId="7F84976F" w14:textId="77777777" w:rsidTr="002121A1">
        <w:trPr>
          <w:trHeight w:val="423"/>
        </w:trPr>
        <w:tc>
          <w:tcPr>
            <w:tcW w:w="1271" w:type="dxa"/>
          </w:tcPr>
          <w:p w14:paraId="5AE77C53" w14:textId="5E8404B3"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4</w:t>
            </w:r>
          </w:p>
        </w:tc>
        <w:tc>
          <w:tcPr>
            <w:tcW w:w="7745" w:type="dxa"/>
          </w:tcPr>
          <w:p w14:paraId="7D995CA8" w14:textId="721A9772" w:rsidR="002121A1" w:rsidRPr="002121A1" w:rsidRDefault="00D15F9B" w:rsidP="002121A1">
            <w:pPr>
              <w:jc w:val="both"/>
              <w:rPr>
                <w:rFonts w:ascii="Times New Roman" w:hAnsi="Times New Roman" w:cs="Times New Roman"/>
                <w:sz w:val="24"/>
              </w:rPr>
            </w:pPr>
            <w:r w:rsidRPr="00D15F9B">
              <w:rPr>
                <w:rFonts w:ascii="Times New Roman" w:hAnsi="Times New Roman" w:cs="Times New Roman"/>
                <w:sz w:val="24"/>
              </w:rPr>
              <w:t>ISRO sends the proposal to Subject Experts for technical evaluation.</w:t>
            </w:r>
          </w:p>
        </w:tc>
      </w:tr>
      <w:tr w:rsidR="002121A1" w:rsidRPr="002121A1" w14:paraId="2710DEAB" w14:textId="77777777" w:rsidTr="002121A1">
        <w:trPr>
          <w:trHeight w:val="401"/>
        </w:trPr>
        <w:tc>
          <w:tcPr>
            <w:tcW w:w="1271" w:type="dxa"/>
          </w:tcPr>
          <w:p w14:paraId="1CB267A6" w14:textId="09B51FF9"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5</w:t>
            </w:r>
          </w:p>
        </w:tc>
        <w:tc>
          <w:tcPr>
            <w:tcW w:w="7745" w:type="dxa"/>
          </w:tcPr>
          <w:p w14:paraId="033F1B8F" w14:textId="32CAC4FF" w:rsidR="002121A1" w:rsidRPr="002121A1" w:rsidRDefault="00D15F9B" w:rsidP="002121A1">
            <w:pPr>
              <w:jc w:val="both"/>
              <w:rPr>
                <w:rFonts w:ascii="Times New Roman" w:hAnsi="Times New Roman" w:cs="Times New Roman"/>
                <w:sz w:val="24"/>
              </w:rPr>
            </w:pPr>
            <w:r w:rsidRPr="00D15F9B">
              <w:rPr>
                <w:rFonts w:ascii="Times New Roman" w:hAnsi="Times New Roman" w:cs="Times New Roman"/>
                <w:sz w:val="24"/>
              </w:rPr>
              <w:t>Comments and suggestions are received from the Subject Experts.</w:t>
            </w:r>
          </w:p>
        </w:tc>
      </w:tr>
      <w:tr w:rsidR="002121A1" w:rsidRPr="002121A1" w14:paraId="10FA4DF9" w14:textId="77777777" w:rsidTr="00D15F9B">
        <w:trPr>
          <w:trHeight w:val="978"/>
        </w:trPr>
        <w:tc>
          <w:tcPr>
            <w:tcW w:w="1271" w:type="dxa"/>
          </w:tcPr>
          <w:p w14:paraId="4D3B15EC" w14:textId="049837E0"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6</w:t>
            </w:r>
          </w:p>
        </w:tc>
        <w:tc>
          <w:tcPr>
            <w:tcW w:w="7745" w:type="dxa"/>
          </w:tcPr>
          <w:p w14:paraId="6EC4DA5F" w14:textId="75E99AF2" w:rsidR="002121A1" w:rsidRPr="002121A1" w:rsidRDefault="00D15F9B" w:rsidP="002121A1">
            <w:pPr>
              <w:jc w:val="both"/>
              <w:rPr>
                <w:rFonts w:ascii="Times New Roman" w:hAnsi="Times New Roman" w:cs="Times New Roman"/>
                <w:sz w:val="24"/>
              </w:rPr>
            </w:pPr>
            <w:r w:rsidRPr="00D15F9B">
              <w:rPr>
                <w:rFonts w:ascii="Times New Roman" w:hAnsi="Times New Roman" w:cs="Times New Roman"/>
                <w:sz w:val="24"/>
              </w:rPr>
              <w:t>If the Subject Experts request modifications, the PI revises the proposal and resubmits it to STC. STC forwards it again to ISRO and the experts. This loop continues until the Subject Experts approve the proposal.</w:t>
            </w:r>
          </w:p>
        </w:tc>
      </w:tr>
      <w:tr w:rsidR="002121A1" w:rsidRPr="002121A1" w14:paraId="61AD487F" w14:textId="77777777" w:rsidTr="00D15F9B">
        <w:trPr>
          <w:trHeight w:val="695"/>
        </w:trPr>
        <w:tc>
          <w:tcPr>
            <w:tcW w:w="1271" w:type="dxa"/>
          </w:tcPr>
          <w:p w14:paraId="6D8E0CD1" w14:textId="5EA44A7D"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7</w:t>
            </w:r>
          </w:p>
        </w:tc>
        <w:tc>
          <w:tcPr>
            <w:tcW w:w="7745" w:type="dxa"/>
          </w:tcPr>
          <w:p w14:paraId="7D8E9313" w14:textId="1BCD0E29" w:rsidR="002121A1" w:rsidRPr="002121A1" w:rsidRDefault="00D15F9B" w:rsidP="002121A1">
            <w:pPr>
              <w:jc w:val="both"/>
              <w:rPr>
                <w:rFonts w:ascii="Times New Roman" w:hAnsi="Times New Roman" w:cs="Times New Roman"/>
                <w:sz w:val="24"/>
              </w:rPr>
            </w:pPr>
            <w:r w:rsidRPr="00D15F9B">
              <w:rPr>
                <w:rFonts w:ascii="Times New Roman" w:hAnsi="Times New Roman" w:cs="Times New Roman"/>
                <w:sz w:val="24"/>
              </w:rPr>
              <w:t>After expert clearance, the proposal is taken up by the Joint Policy Committee (JPC) for review.</w:t>
            </w:r>
          </w:p>
        </w:tc>
      </w:tr>
      <w:tr w:rsidR="002121A1" w:rsidRPr="002121A1" w14:paraId="128F14BB" w14:textId="77777777" w:rsidTr="002121A1">
        <w:trPr>
          <w:trHeight w:val="695"/>
        </w:trPr>
        <w:tc>
          <w:tcPr>
            <w:tcW w:w="1271" w:type="dxa"/>
          </w:tcPr>
          <w:p w14:paraId="4FC30F12" w14:textId="5FCA8D80" w:rsidR="002121A1" w:rsidRPr="002121A1" w:rsidRDefault="002121A1" w:rsidP="00912477">
            <w:pPr>
              <w:jc w:val="center"/>
              <w:rPr>
                <w:rFonts w:ascii="Times New Roman" w:hAnsi="Times New Roman" w:cs="Times New Roman"/>
                <w:sz w:val="24"/>
              </w:rPr>
            </w:pPr>
            <w:r w:rsidRPr="002121A1">
              <w:rPr>
                <w:rFonts w:ascii="Times New Roman" w:hAnsi="Times New Roman" w:cs="Times New Roman"/>
                <w:sz w:val="24"/>
              </w:rPr>
              <w:t>Step 8</w:t>
            </w:r>
          </w:p>
        </w:tc>
        <w:tc>
          <w:tcPr>
            <w:tcW w:w="7745" w:type="dxa"/>
          </w:tcPr>
          <w:p w14:paraId="092604B4" w14:textId="5DB4730F" w:rsidR="002121A1" w:rsidRPr="002121A1" w:rsidRDefault="00D15F9B" w:rsidP="002121A1">
            <w:pPr>
              <w:jc w:val="both"/>
              <w:rPr>
                <w:rFonts w:ascii="Times New Roman" w:hAnsi="Times New Roman" w:cs="Times New Roman"/>
                <w:sz w:val="24"/>
              </w:rPr>
            </w:pPr>
            <w:r w:rsidRPr="00D15F9B">
              <w:rPr>
                <w:rFonts w:ascii="Times New Roman" w:hAnsi="Times New Roman" w:cs="Times New Roman"/>
                <w:sz w:val="24"/>
              </w:rPr>
              <w:t>If the JPC requests modifications, the PI revises and resubmits the proposal. It goes again through expert review and JPC discussion. This loop continues until JPC approves the proposal.</w:t>
            </w:r>
          </w:p>
        </w:tc>
      </w:tr>
      <w:tr w:rsidR="007C1E45" w:rsidRPr="002121A1" w14:paraId="55B8634E" w14:textId="77777777" w:rsidTr="002121A1">
        <w:trPr>
          <w:trHeight w:val="695"/>
        </w:trPr>
        <w:tc>
          <w:tcPr>
            <w:tcW w:w="1271" w:type="dxa"/>
          </w:tcPr>
          <w:p w14:paraId="495DA812" w14:textId="55552A07" w:rsidR="007C1E45" w:rsidRPr="002121A1" w:rsidRDefault="007C1E45" w:rsidP="007C1E45">
            <w:pPr>
              <w:jc w:val="center"/>
              <w:rPr>
                <w:rFonts w:ascii="Times New Roman" w:hAnsi="Times New Roman" w:cs="Times New Roman"/>
                <w:sz w:val="24"/>
              </w:rPr>
            </w:pPr>
            <w:r w:rsidRPr="002121A1">
              <w:rPr>
                <w:rFonts w:ascii="Times New Roman" w:hAnsi="Times New Roman" w:cs="Times New Roman"/>
                <w:sz w:val="24"/>
              </w:rPr>
              <w:t xml:space="preserve">Step </w:t>
            </w:r>
            <w:r>
              <w:rPr>
                <w:rFonts w:ascii="Times New Roman" w:hAnsi="Times New Roman" w:cs="Times New Roman"/>
                <w:sz w:val="24"/>
              </w:rPr>
              <w:t>9</w:t>
            </w:r>
          </w:p>
        </w:tc>
        <w:tc>
          <w:tcPr>
            <w:tcW w:w="7745" w:type="dxa"/>
          </w:tcPr>
          <w:p w14:paraId="290591D5" w14:textId="17514D2A" w:rsidR="007C1E45" w:rsidRPr="00D15F9B" w:rsidRDefault="007C1E45" w:rsidP="007C1E45">
            <w:pPr>
              <w:jc w:val="both"/>
              <w:rPr>
                <w:rFonts w:ascii="Times New Roman" w:hAnsi="Times New Roman" w:cs="Times New Roman"/>
                <w:sz w:val="24"/>
              </w:rPr>
            </w:pPr>
            <w:r w:rsidRPr="007C1E45">
              <w:rPr>
                <w:rFonts w:ascii="Times New Roman" w:hAnsi="Times New Roman" w:cs="Times New Roman"/>
                <w:sz w:val="24"/>
              </w:rPr>
              <w:t>After JPC approval, the Director of IIT Guwahati recommends the proposal to ISRO.</w:t>
            </w:r>
          </w:p>
        </w:tc>
      </w:tr>
      <w:tr w:rsidR="007C1E45" w:rsidRPr="002121A1" w14:paraId="29AF86D9" w14:textId="77777777" w:rsidTr="007C1E45">
        <w:trPr>
          <w:trHeight w:val="433"/>
        </w:trPr>
        <w:tc>
          <w:tcPr>
            <w:tcW w:w="1271" w:type="dxa"/>
          </w:tcPr>
          <w:p w14:paraId="5FE6C1B9" w14:textId="3F3A3904" w:rsidR="007C1E45" w:rsidRPr="002121A1" w:rsidRDefault="007C1E45" w:rsidP="007C1E45">
            <w:pPr>
              <w:jc w:val="center"/>
              <w:rPr>
                <w:rFonts w:ascii="Times New Roman" w:hAnsi="Times New Roman" w:cs="Times New Roman"/>
                <w:sz w:val="24"/>
              </w:rPr>
            </w:pPr>
            <w:r w:rsidRPr="002121A1">
              <w:rPr>
                <w:rFonts w:ascii="Times New Roman" w:hAnsi="Times New Roman" w:cs="Times New Roman"/>
                <w:sz w:val="24"/>
              </w:rPr>
              <w:t xml:space="preserve">Step </w:t>
            </w:r>
            <w:r>
              <w:rPr>
                <w:rFonts w:ascii="Times New Roman" w:hAnsi="Times New Roman" w:cs="Times New Roman"/>
                <w:sz w:val="24"/>
              </w:rPr>
              <w:t>10</w:t>
            </w:r>
          </w:p>
        </w:tc>
        <w:tc>
          <w:tcPr>
            <w:tcW w:w="7745" w:type="dxa"/>
          </w:tcPr>
          <w:p w14:paraId="32A2C6C0" w14:textId="35BBD8A1" w:rsidR="007C1E45" w:rsidRPr="00D15F9B" w:rsidRDefault="007C1E45" w:rsidP="007C1E45">
            <w:pPr>
              <w:jc w:val="both"/>
              <w:rPr>
                <w:rFonts w:ascii="Times New Roman" w:hAnsi="Times New Roman" w:cs="Times New Roman"/>
                <w:sz w:val="24"/>
              </w:rPr>
            </w:pPr>
            <w:r w:rsidRPr="007C1E45">
              <w:rPr>
                <w:rFonts w:ascii="Times New Roman" w:hAnsi="Times New Roman" w:cs="Times New Roman"/>
                <w:sz w:val="24"/>
              </w:rPr>
              <w:t xml:space="preserve">The </w:t>
            </w:r>
            <w:r>
              <w:rPr>
                <w:rFonts w:ascii="Times New Roman" w:hAnsi="Times New Roman" w:cs="Times New Roman"/>
                <w:sz w:val="24"/>
              </w:rPr>
              <w:t>Co-</w:t>
            </w:r>
            <w:r w:rsidRPr="007C1E45">
              <w:rPr>
                <w:rFonts w:ascii="Times New Roman" w:hAnsi="Times New Roman" w:cs="Times New Roman"/>
                <w:sz w:val="24"/>
              </w:rPr>
              <w:t>Chairman</w:t>
            </w:r>
            <w:r>
              <w:rPr>
                <w:rFonts w:ascii="Times New Roman" w:hAnsi="Times New Roman" w:cs="Times New Roman"/>
                <w:sz w:val="24"/>
              </w:rPr>
              <w:t xml:space="preserve">, CBPO, </w:t>
            </w:r>
            <w:r w:rsidRPr="007C1E45">
              <w:rPr>
                <w:rFonts w:ascii="Times New Roman" w:hAnsi="Times New Roman" w:cs="Times New Roman"/>
                <w:sz w:val="24"/>
              </w:rPr>
              <w:t xml:space="preserve">ISRO </w:t>
            </w:r>
            <w:r>
              <w:rPr>
                <w:rFonts w:ascii="Times New Roman" w:hAnsi="Times New Roman" w:cs="Times New Roman"/>
                <w:sz w:val="24"/>
              </w:rPr>
              <w:t xml:space="preserve">HQ </w:t>
            </w:r>
            <w:r w:rsidRPr="007C1E45">
              <w:rPr>
                <w:rFonts w:ascii="Times New Roman" w:hAnsi="Times New Roman" w:cs="Times New Roman"/>
                <w:sz w:val="24"/>
              </w:rPr>
              <w:t>approves the proposal.</w:t>
            </w:r>
          </w:p>
        </w:tc>
      </w:tr>
      <w:tr w:rsidR="007C1E45" w:rsidRPr="002121A1" w14:paraId="5EB8E4C6" w14:textId="77777777" w:rsidTr="007C1E45">
        <w:trPr>
          <w:trHeight w:val="694"/>
        </w:trPr>
        <w:tc>
          <w:tcPr>
            <w:tcW w:w="1271" w:type="dxa"/>
          </w:tcPr>
          <w:p w14:paraId="065F2C2B" w14:textId="37AA2C90" w:rsidR="007C1E45" w:rsidRPr="002121A1" w:rsidRDefault="007C1E45" w:rsidP="007C1E45">
            <w:pPr>
              <w:jc w:val="center"/>
              <w:rPr>
                <w:rFonts w:ascii="Times New Roman" w:hAnsi="Times New Roman" w:cs="Times New Roman"/>
                <w:sz w:val="24"/>
              </w:rPr>
            </w:pPr>
            <w:r w:rsidRPr="009F397E">
              <w:rPr>
                <w:rFonts w:ascii="Times New Roman" w:hAnsi="Times New Roman" w:cs="Times New Roman"/>
                <w:sz w:val="24"/>
              </w:rPr>
              <w:t>Step</w:t>
            </w:r>
            <w:r>
              <w:rPr>
                <w:rFonts w:ascii="Times New Roman" w:hAnsi="Times New Roman" w:cs="Times New Roman"/>
                <w:sz w:val="24"/>
              </w:rPr>
              <w:t xml:space="preserve"> 11</w:t>
            </w:r>
          </w:p>
        </w:tc>
        <w:tc>
          <w:tcPr>
            <w:tcW w:w="7745" w:type="dxa"/>
          </w:tcPr>
          <w:p w14:paraId="0C2E13C3" w14:textId="2CD061E7" w:rsidR="007C1E45" w:rsidRPr="002121A1" w:rsidRDefault="007C1E45" w:rsidP="007C1E45">
            <w:pPr>
              <w:jc w:val="both"/>
              <w:rPr>
                <w:rFonts w:ascii="Times New Roman" w:hAnsi="Times New Roman" w:cs="Times New Roman"/>
                <w:sz w:val="24"/>
              </w:rPr>
            </w:pPr>
            <w:r w:rsidRPr="00D15F9B">
              <w:rPr>
                <w:rFonts w:ascii="Times New Roman" w:hAnsi="Times New Roman" w:cs="Times New Roman"/>
                <w:sz w:val="24"/>
              </w:rPr>
              <w:t>After final approval, the Deputy Director, RESPOND issues the official approval letter to the PI with further instructions.</w:t>
            </w:r>
          </w:p>
        </w:tc>
      </w:tr>
      <w:tr w:rsidR="007C1E45" w:rsidRPr="002121A1" w14:paraId="210C279A" w14:textId="77777777" w:rsidTr="007C1E45">
        <w:trPr>
          <w:trHeight w:val="691"/>
        </w:trPr>
        <w:tc>
          <w:tcPr>
            <w:tcW w:w="1271" w:type="dxa"/>
          </w:tcPr>
          <w:p w14:paraId="473342BF" w14:textId="167C6F8D" w:rsidR="007C1E45" w:rsidRPr="002121A1" w:rsidRDefault="007C1E45" w:rsidP="007C1E45">
            <w:pPr>
              <w:jc w:val="center"/>
              <w:rPr>
                <w:rFonts w:ascii="Times New Roman" w:hAnsi="Times New Roman" w:cs="Times New Roman"/>
                <w:sz w:val="24"/>
              </w:rPr>
            </w:pPr>
            <w:r w:rsidRPr="009F397E">
              <w:rPr>
                <w:rFonts w:ascii="Times New Roman" w:hAnsi="Times New Roman" w:cs="Times New Roman"/>
                <w:sz w:val="24"/>
              </w:rPr>
              <w:t>Step</w:t>
            </w:r>
            <w:r>
              <w:rPr>
                <w:rFonts w:ascii="Times New Roman" w:hAnsi="Times New Roman" w:cs="Times New Roman"/>
                <w:sz w:val="24"/>
              </w:rPr>
              <w:t xml:space="preserve"> 12</w:t>
            </w:r>
          </w:p>
        </w:tc>
        <w:tc>
          <w:tcPr>
            <w:tcW w:w="7745" w:type="dxa"/>
          </w:tcPr>
          <w:p w14:paraId="14948703" w14:textId="4686B3F2" w:rsidR="007C1E45" w:rsidRPr="00D15F9B" w:rsidRDefault="007C1E45" w:rsidP="007C1E45">
            <w:pPr>
              <w:jc w:val="both"/>
              <w:rPr>
                <w:rFonts w:ascii="Times New Roman" w:hAnsi="Times New Roman" w:cs="Times New Roman"/>
                <w:sz w:val="24"/>
              </w:rPr>
            </w:pPr>
            <w:r w:rsidRPr="007C1E45">
              <w:rPr>
                <w:rFonts w:ascii="Times New Roman" w:hAnsi="Times New Roman" w:cs="Times New Roman"/>
                <w:sz w:val="24"/>
              </w:rPr>
              <w:t>The STC Coordinator submits the Grant-in-Aid bill to the Pay &amp; Accounts Officer, Department of Space, Bengaluru, and sends a copy to DD, RESPOND.</w:t>
            </w:r>
          </w:p>
        </w:tc>
      </w:tr>
      <w:tr w:rsidR="007C1E45" w:rsidRPr="002121A1" w14:paraId="14231C5F" w14:textId="77777777" w:rsidTr="007C1E45">
        <w:trPr>
          <w:trHeight w:val="998"/>
        </w:trPr>
        <w:tc>
          <w:tcPr>
            <w:tcW w:w="1271" w:type="dxa"/>
          </w:tcPr>
          <w:p w14:paraId="216EC442" w14:textId="3ED02287" w:rsidR="007C1E45" w:rsidRPr="002121A1" w:rsidRDefault="007C1E45" w:rsidP="007C1E45">
            <w:pPr>
              <w:jc w:val="center"/>
              <w:rPr>
                <w:rFonts w:ascii="Times New Roman" w:hAnsi="Times New Roman" w:cs="Times New Roman"/>
                <w:sz w:val="24"/>
              </w:rPr>
            </w:pPr>
            <w:r w:rsidRPr="009F397E">
              <w:rPr>
                <w:rFonts w:ascii="Times New Roman" w:hAnsi="Times New Roman" w:cs="Times New Roman"/>
                <w:sz w:val="24"/>
              </w:rPr>
              <w:t>Step</w:t>
            </w:r>
            <w:r>
              <w:rPr>
                <w:rFonts w:ascii="Times New Roman" w:hAnsi="Times New Roman" w:cs="Times New Roman"/>
                <w:sz w:val="24"/>
              </w:rPr>
              <w:t xml:space="preserve"> 13</w:t>
            </w:r>
          </w:p>
        </w:tc>
        <w:tc>
          <w:tcPr>
            <w:tcW w:w="7745" w:type="dxa"/>
          </w:tcPr>
          <w:p w14:paraId="316BEB00" w14:textId="5B9C2FBD" w:rsidR="007C1E45" w:rsidRPr="00D15F9B" w:rsidRDefault="007C1E45" w:rsidP="007C1E45">
            <w:pPr>
              <w:jc w:val="both"/>
              <w:rPr>
                <w:rFonts w:ascii="Times New Roman" w:hAnsi="Times New Roman" w:cs="Times New Roman"/>
                <w:sz w:val="24"/>
              </w:rPr>
            </w:pPr>
            <w:r w:rsidRPr="007C1E45">
              <w:rPr>
                <w:rFonts w:ascii="Times New Roman" w:hAnsi="Times New Roman" w:cs="Times New Roman"/>
                <w:sz w:val="24"/>
              </w:rPr>
              <w:t>The release of ISRO grants is subject to IIT Guwahati submitting all pending Fund Utilization Certificates (FUC) and Audited Account Statements (AAS) for earlier ISRO-funded projects.</w:t>
            </w:r>
          </w:p>
        </w:tc>
      </w:tr>
      <w:tr w:rsidR="007C1E45" w:rsidRPr="002121A1" w14:paraId="4E7991D6" w14:textId="77777777" w:rsidTr="007C1E45">
        <w:trPr>
          <w:trHeight w:val="687"/>
        </w:trPr>
        <w:tc>
          <w:tcPr>
            <w:tcW w:w="1271" w:type="dxa"/>
          </w:tcPr>
          <w:p w14:paraId="7200D076" w14:textId="76C3B05F" w:rsidR="007C1E45" w:rsidRPr="002121A1" w:rsidRDefault="007C1E45" w:rsidP="007C1E45">
            <w:pPr>
              <w:jc w:val="center"/>
              <w:rPr>
                <w:rFonts w:ascii="Times New Roman" w:hAnsi="Times New Roman" w:cs="Times New Roman"/>
                <w:sz w:val="24"/>
              </w:rPr>
            </w:pPr>
            <w:r w:rsidRPr="009F397E">
              <w:rPr>
                <w:rFonts w:ascii="Times New Roman" w:hAnsi="Times New Roman" w:cs="Times New Roman"/>
                <w:sz w:val="24"/>
              </w:rPr>
              <w:t>Step</w:t>
            </w:r>
            <w:r>
              <w:rPr>
                <w:rFonts w:ascii="Times New Roman" w:hAnsi="Times New Roman" w:cs="Times New Roman"/>
                <w:sz w:val="24"/>
              </w:rPr>
              <w:t xml:space="preserve"> 1</w:t>
            </w:r>
            <w:r>
              <w:rPr>
                <w:rFonts w:ascii="Times New Roman" w:hAnsi="Times New Roman" w:cs="Times New Roman"/>
                <w:sz w:val="24"/>
              </w:rPr>
              <w:t>4</w:t>
            </w:r>
            <w:bookmarkStart w:id="0" w:name="_GoBack"/>
            <w:bookmarkEnd w:id="0"/>
          </w:p>
        </w:tc>
        <w:tc>
          <w:tcPr>
            <w:tcW w:w="7745" w:type="dxa"/>
          </w:tcPr>
          <w:p w14:paraId="244A3901" w14:textId="1E66038F" w:rsidR="007C1E45" w:rsidRPr="00D15F9B" w:rsidRDefault="007C1E45" w:rsidP="007C1E45">
            <w:pPr>
              <w:jc w:val="both"/>
              <w:rPr>
                <w:rFonts w:ascii="Times New Roman" w:hAnsi="Times New Roman" w:cs="Times New Roman"/>
                <w:sz w:val="24"/>
              </w:rPr>
            </w:pPr>
            <w:r w:rsidRPr="007C1E45">
              <w:rPr>
                <w:rFonts w:ascii="Times New Roman" w:hAnsi="Times New Roman" w:cs="Times New Roman"/>
                <w:sz w:val="24"/>
              </w:rPr>
              <w:t>The Department of Space issues the sanction order and releases the approved funds to IIT Guwahati.</w:t>
            </w:r>
          </w:p>
        </w:tc>
      </w:tr>
    </w:tbl>
    <w:p w14:paraId="6FC84CA1" w14:textId="77777777" w:rsidR="002121A1" w:rsidRPr="002121A1" w:rsidRDefault="002121A1" w:rsidP="002121A1">
      <w:pPr>
        <w:jc w:val="both"/>
        <w:rPr>
          <w:rFonts w:ascii="Times New Roman" w:hAnsi="Times New Roman" w:cs="Times New Roman"/>
          <w:sz w:val="24"/>
        </w:rPr>
      </w:pPr>
    </w:p>
    <w:sectPr w:rsidR="002121A1" w:rsidRPr="002121A1" w:rsidSect="000C7203">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1MDADEuZmJoampko6SsGpxcWZ+XkgBaa1AAX+OWQsAAAA"/>
  </w:docVars>
  <w:rsids>
    <w:rsidRoot w:val="00632141"/>
    <w:rsid w:val="000C7203"/>
    <w:rsid w:val="002121A1"/>
    <w:rsid w:val="0031014C"/>
    <w:rsid w:val="00445BA4"/>
    <w:rsid w:val="00632141"/>
    <w:rsid w:val="00644607"/>
    <w:rsid w:val="007C1E45"/>
    <w:rsid w:val="00912477"/>
    <w:rsid w:val="00D15F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854C"/>
  <w15:chartTrackingRefBased/>
  <w15:docId w15:val="{07FC3B5D-75B0-4AD8-9BB6-304164FE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203"/>
    <w:rPr>
      <w:color w:val="0563C1" w:themeColor="hyperlink"/>
      <w:u w:val="single"/>
    </w:rPr>
  </w:style>
  <w:style w:type="character" w:styleId="UnresolvedMention">
    <w:name w:val="Unresolved Mention"/>
    <w:basedOn w:val="DefaultParagraphFont"/>
    <w:uiPriority w:val="99"/>
    <w:semiHidden/>
    <w:unhideWhenUsed/>
    <w:rsid w:val="000C7203"/>
    <w:rPr>
      <w:color w:val="605E5C"/>
      <w:shd w:val="clear" w:color="auto" w:fill="E1DFDD"/>
    </w:rPr>
  </w:style>
  <w:style w:type="table" w:styleId="TableGrid">
    <w:name w:val="Table Grid"/>
    <w:basedOn w:val="TableNormal"/>
    <w:uiPriority w:val="39"/>
    <w:rsid w:val="0021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16969">
      <w:bodyDiv w:val="1"/>
      <w:marLeft w:val="0"/>
      <w:marRight w:val="0"/>
      <w:marTop w:val="0"/>
      <w:marBottom w:val="0"/>
      <w:divBdr>
        <w:top w:val="none" w:sz="0" w:space="0" w:color="auto"/>
        <w:left w:val="none" w:sz="0" w:space="0" w:color="auto"/>
        <w:bottom w:val="none" w:sz="0" w:space="0" w:color="auto"/>
        <w:right w:val="none" w:sz="0" w:space="0" w:color="auto"/>
      </w:divBdr>
      <w:divsChild>
        <w:div w:id="1592397251">
          <w:marLeft w:val="0"/>
          <w:marRight w:val="0"/>
          <w:marTop w:val="0"/>
          <w:marBottom w:val="0"/>
          <w:divBdr>
            <w:top w:val="none" w:sz="0" w:space="0" w:color="auto"/>
            <w:left w:val="none" w:sz="0" w:space="0" w:color="auto"/>
            <w:bottom w:val="none" w:sz="0" w:space="0" w:color="auto"/>
            <w:right w:val="none" w:sz="0" w:space="0" w:color="auto"/>
          </w:divBdr>
        </w:div>
        <w:div w:id="1922834811">
          <w:marLeft w:val="0"/>
          <w:marRight w:val="0"/>
          <w:marTop w:val="0"/>
          <w:marBottom w:val="0"/>
          <w:divBdr>
            <w:top w:val="none" w:sz="0" w:space="0" w:color="auto"/>
            <w:left w:val="none" w:sz="0" w:space="0" w:color="auto"/>
            <w:bottom w:val="none" w:sz="0" w:space="0" w:color="auto"/>
            <w:right w:val="none" w:sz="0" w:space="0" w:color="auto"/>
          </w:divBdr>
        </w:div>
        <w:div w:id="1887713253">
          <w:marLeft w:val="0"/>
          <w:marRight w:val="0"/>
          <w:marTop w:val="0"/>
          <w:marBottom w:val="0"/>
          <w:divBdr>
            <w:top w:val="none" w:sz="0" w:space="0" w:color="auto"/>
            <w:left w:val="none" w:sz="0" w:space="0" w:color="auto"/>
            <w:bottom w:val="none" w:sz="0" w:space="0" w:color="auto"/>
            <w:right w:val="none" w:sz="0" w:space="0" w:color="auto"/>
          </w:divBdr>
        </w:div>
        <w:div w:id="1677002217">
          <w:marLeft w:val="0"/>
          <w:marRight w:val="0"/>
          <w:marTop w:val="0"/>
          <w:marBottom w:val="0"/>
          <w:divBdr>
            <w:top w:val="none" w:sz="0" w:space="0" w:color="auto"/>
            <w:left w:val="none" w:sz="0" w:space="0" w:color="auto"/>
            <w:bottom w:val="none" w:sz="0" w:space="0" w:color="auto"/>
            <w:right w:val="none" w:sz="0" w:space="0" w:color="auto"/>
          </w:divBdr>
        </w:div>
        <w:div w:id="1092164288">
          <w:marLeft w:val="0"/>
          <w:marRight w:val="0"/>
          <w:marTop w:val="0"/>
          <w:marBottom w:val="0"/>
          <w:divBdr>
            <w:top w:val="none" w:sz="0" w:space="0" w:color="auto"/>
            <w:left w:val="none" w:sz="0" w:space="0" w:color="auto"/>
            <w:bottom w:val="none" w:sz="0" w:space="0" w:color="auto"/>
            <w:right w:val="none" w:sz="0" w:space="0" w:color="auto"/>
          </w:divBdr>
        </w:div>
        <w:div w:id="1253079269">
          <w:marLeft w:val="0"/>
          <w:marRight w:val="0"/>
          <w:marTop w:val="0"/>
          <w:marBottom w:val="0"/>
          <w:divBdr>
            <w:top w:val="none" w:sz="0" w:space="0" w:color="auto"/>
            <w:left w:val="none" w:sz="0" w:space="0" w:color="auto"/>
            <w:bottom w:val="none" w:sz="0" w:space="0" w:color="auto"/>
            <w:right w:val="none" w:sz="0" w:space="0" w:color="auto"/>
          </w:divBdr>
        </w:div>
        <w:div w:id="553545509">
          <w:marLeft w:val="0"/>
          <w:marRight w:val="0"/>
          <w:marTop w:val="0"/>
          <w:marBottom w:val="0"/>
          <w:divBdr>
            <w:top w:val="none" w:sz="0" w:space="0" w:color="auto"/>
            <w:left w:val="none" w:sz="0" w:space="0" w:color="auto"/>
            <w:bottom w:val="none" w:sz="0" w:space="0" w:color="auto"/>
            <w:right w:val="none" w:sz="0" w:space="0" w:color="auto"/>
          </w:divBdr>
        </w:div>
        <w:div w:id="1990666863">
          <w:marLeft w:val="0"/>
          <w:marRight w:val="0"/>
          <w:marTop w:val="0"/>
          <w:marBottom w:val="0"/>
          <w:divBdr>
            <w:top w:val="none" w:sz="0" w:space="0" w:color="auto"/>
            <w:left w:val="none" w:sz="0" w:space="0" w:color="auto"/>
            <w:bottom w:val="none" w:sz="0" w:space="0" w:color="auto"/>
            <w:right w:val="none" w:sz="0" w:space="0" w:color="auto"/>
          </w:divBdr>
        </w:div>
        <w:div w:id="2049838766">
          <w:marLeft w:val="0"/>
          <w:marRight w:val="0"/>
          <w:marTop w:val="0"/>
          <w:marBottom w:val="0"/>
          <w:divBdr>
            <w:top w:val="none" w:sz="0" w:space="0" w:color="auto"/>
            <w:left w:val="none" w:sz="0" w:space="0" w:color="auto"/>
            <w:bottom w:val="none" w:sz="0" w:space="0" w:color="auto"/>
            <w:right w:val="none" w:sz="0" w:space="0" w:color="auto"/>
          </w:divBdr>
        </w:div>
        <w:div w:id="788596275">
          <w:marLeft w:val="0"/>
          <w:marRight w:val="0"/>
          <w:marTop w:val="0"/>
          <w:marBottom w:val="0"/>
          <w:divBdr>
            <w:top w:val="none" w:sz="0" w:space="0" w:color="auto"/>
            <w:left w:val="none" w:sz="0" w:space="0" w:color="auto"/>
            <w:bottom w:val="none" w:sz="0" w:space="0" w:color="auto"/>
            <w:right w:val="none" w:sz="0" w:space="0" w:color="auto"/>
          </w:divBdr>
        </w:div>
        <w:div w:id="1670716163">
          <w:marLeft w:val="0"/>
          <w:marRight w:val="0"/>
          <w:marTop w:val="0"/>
          <w:marBottom w:val="0"/>
          <w:divBdr>
            <w:top w:val="none" w:sz="0" w:space="0" w:color="auto"/>
            <w:left w:val="none" w:sz="0" w:space="0" w:color="auto"/>
            <w:bottom w:val="none" w:sz="0" w:space="0" w:color="auto"/>
            <w:right w:val="none" w:sz="0" w:space="0" w:color="auto"/>
          </w:divBdr>
        </w:div>
        <w:div w:id="1117287197">
          <w:marLeft w:val="0"/>
          <w:marRight w:val="0"/>
          <w:marTop w:val="0"/>
          <w:marBottom w:val="0"/>
          <w:divBdr>
            <w:top w:val="none" w:sz="0" w:space="0" w:color="auto"/>
            <w:left w:val="none" w:sz="0" w:space="0" w:color="auto"/>
            <w:bottom w:val="none" w:sz="0" w:space="0" w:color="auto"/>
            <w:right w:val="none" w:sz="0" w:space="0" w:color="auto"/>
          </w:divBdr>
        </w:div>
        <w:div w:id="1272007750">
          <w:marLeft w:val="0"/>
          <w:marRight w:val="0"/>
          <w:marTop w:val="0"/>
          <w:marBottom w:val="0"/>
          <w:divBdr>
            <w:top w:val="none" w:sz="0" w:space="0" w:color="auto"/>
            <w:left w:val="none" w:sz="0" w:space="0" w:color="auto"/>
            <w:bottom w:val="none" w:sz="0" w:space="0" w:color="auto"/>
            <w:right w:val="none" w:sz="0" w:space="0" w:color="auto"/>
          </w:divBdr>
        </w:div>
      </w:divsChild>
    </w:div>
    <w:div w:id="1558584410">
      <w:bodyDiv w:val="1"/>
      <w:marLeft w:val="0"/>
      <w:marRight w:val="0"/>
      <w:marTop w:val="0"/>
      <w:marBottom w:val="0"/>
      <w:divBdr>
        <w:top w:val="none" w:sz="0" w:space="0" w:color="auto"/>
        <w:left w:val="none" w:sz="0" w:space="0" w:color="auto"/>
        <w:bottom w:val="none" w:sz="0" w:space="0" w:color="auto"/>
        <w:right w:val="none" w:sz="0" w:space="0" w:color="auto"/>
      </w:divBdr>
      <w:divsChild>
        <w:div w:id="197859339">
          <w:marLeft w:val="0"/>
          <w:marRight w:val="0"/>
          <w:marTop w:val="0"/>
          <w:marBottom w:val="0"/>
          <w:divBdr>
            <w:top w:val="none" w:sz="0" w:space="0" w:color="auto"/>
            <w:left w:val="none" w:sz="0" w:space="0" w:color="auto"/>
            <w:bottom w:val="none" w:sz="0" w:space="0" w:color="auto"/>
            <w:right w:val="none" w:sz="0" w:space="0" w:color="auto"/>
          </w:divBdr>
        </w:div>
        <w:div w:id="1769158624">
          <w:marLeft w:val="0"/>
          <w:marRight w:val="0"/>
          <w:marTop w:val="0"/>
          <w:marBottom w:val="0"/>
          <w:divBdr>
            <w:top w:val="none" w:sz="0" w:space="0" w:color="auto"/>
            <w:left w:val="none" w:sz="0" w:space="0" w:color="auto"/>
            <w:bottom w:val="none" w:sz="0" w:space="0" w:color="auto"/>
            <w:right w:val="none" w:sz="0" w:space="0" w:color="auto"/>
          </w:divBdr>
        </w:div>
        <w:div w:id="861287270">
          <w:marLeft w:val="0"/>
          <w:marRight w:val="0"/>
          <w:marTop w:val="0"/>
          <w:marBottom w:val="0"/>
          <w:divBdr>
            <w:top w:val="none" w:sz="0" w:space="0" w:color="auto"/>
            <w:left w:val="none" w:sz="0" w:space="0" w:color="auto"/>
            <w:bottom w:val="none" w:sz="0" w:space="0" w:color="auto"/>
            <w:right w:val="none" w:sz="0" w:space="0" w:color="auto"/>
          </w:divBdr>
        </w:div>
        <w:div w:id="1944143535">
          <w:marLeft w:val="0"/>
          <w:marRight w:val="0"/>
          <w:marTop w:val="0"/>
          <w:marBottom w:val="0"/>
          <w:divBdr>
            <w:top w:val="none" w:sz="0" w:space="0" w:color="auto"/>
            <w:left w:val="none" w:sz="0" w:space="0" w:color="auto"/>
            <w:bottom w:val="none" w:sz="0" w:space="0" w:color="auto"/>
            <w:right w:val="none" w:sz="0" w:space="0" w:color="auto"/>
          </w:divBdr>
        </w:div>
        <w:div w:id="1122579435">
          <w:marLeft w:val="0"/>
          <w:marRight w:val="0"/>
          <w:marTop w:val="0"/>
          <w:marBottom w:val="0"/>
          <w:divBdr>
            <w:top w:val="none" w:sz="0" w:space="0" w:color="auto"/>
            <w:left w:val="none" w:sz="0" w:space="0" w:color="auto"/>
            <w:bottom w:val="none" w:sz="0" w:space="0" w:color="auto"/>
            <w:right w:val="none" w:sz="0" w:space="0" w:color="auto"/>
          </w:divBdr>
        </w:div>
        <w:div w:id="1349409101">
          <w:marLeft w:val="0"/>
          <w:marRight w:val="0"/>
          <w:marTop w:val="0"/>
          <w:marBottom w:val="0"/>
          <w:divBdr>
            <w:top w:val="none" w:sz="0" w:space="0" w:color="auto"/>
            <w:left w:val="none" w:sz="0" w:space="0" w:color="auto"/>
            <w:bottom w:val="none" w:sz="0" w:space="0" w:color="auto"/>
            <w:right w:val="none" w:sz="0" w:space="0" w:color="auto"/>
          </w:divBdr>
        </w:div>
        <w:div w:id="1945186658">
          <w:marLeft w:val="0"/>
          <w:marRight w:val="0"/>
          <w:marTop w:val="0"/>
          <w:marBottom w:val="0"/>
          <w:divBdr>
            <w:top w:val="none" w:sz="0" w:space="0" w:color="auto"/>
            <w:left w:val="none" w:sz="0" w:space="0" w:color="auto"/>
            <w:bottom w:val="none" w:sz="0" w:space="0" w:color="auto"/>
            <w:right w:val="none" w:sz="0" w:space="0" w:color="auto"/>
          </w:divBdr>
        </w:div>
        <w:div w:id="234555351">
          <w:marLeft w:val="0"/>
          <w:marRight w:val="0"/>
          <w:marTop w:val="0"/>
          <w:marBottom w:val="0"/>
          <w:divBdr>
            <w:top w:val="none" w:sz="0" w:space="0" w:color="auto"/>
            <w:left w:val="none" w:sz="0" w:space="0" w:color="auto"/>
            <w:bottom w:val="none" w:sz="0" w:space="0" w:color="auto"/>
            <w:right w:val="none" w:sz="0" w:space="0" w:color="auto"/>
          </w:divBdr>
        </w:div>
        <w:div w:id="1361007428">
          <w:marLeft w:val="0"/>
          <w:marRight w:val="0"/>
          <w:marTop w:val="0"/>
          <w:marBottom w:val="0"/>
          <w:divBdr>
            <w:top w:val="none" w:sz="0" w:space="0" w:color="auto"/>
            <w:left w:val="none" w:sz="0" w:space="0" w:color="auto"/>
            <w:bottom w:val="none" w:sz="0" w:space="0" w:color="auto"/>
            <w:right w:val="none" w:sz="0" w:space="0" w:color="auto"/>
          </w:divBdr>
        </w:div>
        <w:div w:id="1797598756">
          <w:marLeft w:val="0"/>
          <w:marRight w:val="0"/>
          <w:marTop w:val="0"/>
          <w:marBottom w:val="0"/>
          <w:divBdr>
            <w:top w:val="none" w:sz="0" w:space="0" w:color="auto"/>
            <w:left w:val="none" w:sz="0" w:space="0" w:color="auto"/>
            <w:bottom w:val="none" w:sz="0" w:space="0" w:color="auto"/>
            <w:right w:val="none" w:sz="0" w:space="0" w:color="auto"/>
          </w:divBdr>
        </w:div>
        <w:div w:id="922908066">
          <w:marLeft w:val="0"/>
          <w:marRight w:val="0"/>
          <w:marTop w:val="0"/>
          <w:marBottom w:val="0"/>
          <w:divBdr>
            <w:top w:val="none" w:sz="0" w:space="0" w:color="auto"/>
            <w:left w:val="none" w:sz="0" w:space="0" w:color="auto"/>
            <w:bottom w:val="none" w:sz="0" w:space="0" w:color="auto"/>
            <w:right w:val="none" w:sz="0" w:space="0" w:color="auto"/>
          </w:divBdr>
        </w:div>
        <w:div w:id="101000891">
          <w:marLeft w:val="0"/>
          <w:marRight w:val="0"/>
          <w:marTop w:val="0"/>
          <w:marBottom w:val="0"/>
          <w:divBdr>
            <w:top w:val="none" w:sz="0" w:space="0" w:color="auto"/>
            <w:left w:val="none" w:sz="0" w:space="0" w:color="auto"/>
            <w:bottom w:val="none" w:sz="0" w:space="0" w:color="auto"/>
            <w:right w:val="none" w:sz="0" w:space="0" w:color="auto"/>
          </w:divBdr>
        </w:div>
        <w:div w:id="174722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2025-11-13T09:44:00Z</dcterms:created>
  <dcterms:modified xsi:type="dcterms:W3CDTF">2025-11-19T10:24:00Z</dcterms:modified>
</cp:coreProperties>
</file>